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BC2C7E2" w14:textId="5714E2EC" w:rsidR="008E63BE" w:rsidRPr="008E63BE" w:rsidRDefault="008E63BE" w:rsidP="008E63BE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bookmarkStart w:id="0" w:name="_Hlk152148949"/>
      <w:r w:rsidRPr="008E63BE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V ÚOCHB se otevírá další špičkové pracoviště, unikátní zázemí pro kryogenní elektronovou mikroskopii</w:t>
      </w:r>
    </w:p>
    <w:p w14:paraId="184A65D2" w14:textId="3A7AFB86" w:rsidR="00456677" w:rsidRPr="00456677" w:rsidRDefault="007B3C52" w:rsidP="00456677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</w:t>
      </w:r>
    </w:p>
    <w:bookmarkEnd w:id="0"/>
    <w:p w14:paraId="2382FC0C" w14:textId="52B85A9F" w:rsidR="0093221B" w:rsidRPr="00456677" w:rsidRDefault="008E63BE" w:rsidP="008E63BE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>
        <w:rPr>
          <w:rFonts w:cs="Arial"/>
          <w:bCs/>
          <w:iCs/>
          <w:szCs w:val="20"/>
          <w:lang w:val="cs-CZ"/>
        </w:rPr>
        <w:t>12. 12. 2024</w:t>
      </w:r>
    </w:p>
    <w:p w14:paraId="4B7EA324" w14:textId="49A1043E" w:rsidR="008E63BE" w:rsidRPr="008E63BE" w:rsidRDefault="008E63BE" w:rsidP="008E63BE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  <w:bookmarkStart w:id="1" w:name="_Hlk152149017"/>
      <w:r w:rsidRPr="008E63BE">
        <w:rPr>
          <w:rFonts w:cs="Arial"/>
          <w:b/>
          <w:bCs/>
          <w:iCs/>
          <w:szCs w:val="20"/>
          <w:lang w:val="cs-CZ"/>
        </w:rPr>
        <w:t>V areálu ÚOCHB AV ČR vyrostla další budova, do níž se přesouvá kryogenní elektronová mikroskopie pod vedením Dr. Tomáše Kouby. V nové budově K najdou zázemí především dva špičkové přístroje, v českém prostředí stále vzácný 300 </w:t>
      </w:r>
      <w:proofErr w:type="spellStart"/>
      <w:r w:rsidRPr="008E63BE">
        <w:rPr>
          <w:rFonts w:cs="Arial"/>
          <w:b/>
          <w:bCs/>
          <w:iCs/>
          <w:szCs w:val="20"/>
          <w:lang w:val="cs-CZ"/>
        </w:rPr>
        <w:t>kV</w:t>
      </w:r>
      <w:proofErr w:type="spellEnd"/>
      <w:r w:rsidRPr="008E63BE">
        <w:rPr>
          <w:rFonts w:cs="Arial"/>
          <w:b/>
          <w:bCs/>
          <w:iCs/>
          <w:szCs w:val="20"/>
          <w:lang w:val="cs-CZ"/>
        </w:rPr>
        <w:t xml:space="preserve"> kryogenní transmisní elektronový mikroskop </w:t>
      </w:r>
      <w:proofErr w:type="spellStart"/>
      <w:r w:rsidRPr="008E63BE">
        <w:rPr>
          <w:rFonts w:cs="Arial"/>
          <w:b/>
          <w:bCs/>
          <w:iCs/>
          <w:szCs w:val="20"/>
          <w:lang w:val="cs-CZ"/>
        </w:rPr>
        <w:t>Krios</w:t>
      </w:r>
      <w:proofErr w:type="spellEnd"/>
      <w:r w:rsidRPr="008E63BE">
        <w:rPr>
          <w:rFonts w:cs="Arial"/>
          <w:b/>
          <w:bCs/>
          <w:iCs/>
          <w:szCs w:val="20"/>
          <w:lang w:val="cs-CZ"/>
        </w:rPr>
        <w:t xml:space="preserve"> G4 a 200 </w:t>
      </w:r>
      <w:proofErr w:type="spellStart"/>
      <w:r w:rsidRPr="008E63BE">
        <w:rPr>
          <w:rFonts w:cs="Arial"/>
          <w:b/>
          <w:bCs/>
          <w:iCs/>
          <w:szCs w:val="20"/>
          <w:lang w:val="cs-CZ"/>
        </w:rPr>
        <w:t>kV</w:t>
      </w:r>
      <w:proofErr w:type="spellEnd"/>
      <w:r w:rsidRPr="008E63BE">
        <w:rPr>
          <w:rFonts w:cs="Arial"/>
          <w:b/>
          <w:bCs/>
          <w:iCs/>
          <w:szCs w:val="20"/>
          <w:lang w:val="cs-CZ"/>
        </w:rPr>
        <w:t xml:space="preserve"> </w:t>
      </w:r>
      <w:proofErr w:type="spellStart"/>
      <w:r w:rsidRPr="008E63BE">
        <w:rPr>
          <w:rFonts w:cs="Arial"/>
          <w:b/>
          <w:bCs/>
          <w:iCs/>
          <w:szCs w:val="20"/>
          <w:lang w:val="cs-CZ"/>
        </w:rPr>
        <w:t>Glacios</w:t>
      </w:r>
      <w:proofErr w:type="spellEnd"/>
      <w:r w:rsidRPr="008E63BE">
        <w:rPr>
          <w:rFonts w:cs="Arial"/>
          <w:b/>
          <w:bCs/>
          <w:iCs/>
          <w:szCs w:val="20"/>
          <w:lang w:val="cs-CZ"/>
        </w:rPr>
        <w:t>.</w:t>
      </w:r>
    </w:p>
    <w:p w14:paraId="57D9D3FE" w14:textId="59700160" w:rsidR="008E63BE" w:rsidRPr="008E63BE" w:rsidRDefault="007B3C52" w:rsidP="008E63BE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bookmarkStart w:id="2" w:name="_Hlk152063791"/>
      <w:bookmarkEnd w:id="1"/>
      <w:r>
        <w:rPr>
          <w:rFonts w:cs="Arial"/>
          <w:iCs/>
          <w:szCs w:val="20"/>
          <w:lang w:val="cs-CZ"/>
        </w:rPr>
        <w:t xml:space="preserve"> </w:t>
      </w:r>
      <w:r w:rsidR="008E63BE" w:rsidRPr="008E63BE">
        <w:rPr>
          <w:rFonts w:cs="Arial"/>
          <w:i/>
          <w:iCs/>
          <w:szCs w:val="20"/>
          <w:lang w:val="cs-CZ"/>
        </w:rPr>
        <w:t>„Kryogenní elektronová mikroskopie umožňuje zkoumat biomolekuly, jako například bílkoviny, nukleové kyseliny a jejich komplexy v téměř atom</w:t>
      </w:r>
      <w:proofErr w:type="spellStart"/>
      <w:r w:rsidR="008E63BE" w:rsidRPr="008E63BE">
        <w:rPr>
          <w:rFonts w:cs="Arial"/>
          <w:i/>
          <w:iCs/>
          <w:szCs w:val="20"/>
        </w:rPr>
        <w:t>árním</w:t>
      </w:r>
      <w:proofErr w:type="spellEnd"/>
      <w:r w:rsidR="008E63BE" w:rsidRPr="008E63BE">
        <w:rPr>
          <w:rFonts w:cs="Arial"/>
          <w:i/>
          <w:iCs/>
          <w:szCs w:val="20"/>
          <w:lang w:val="cs-CZ"/>
        </w:rPr>
        <w:t xml:space="preserve"> rozlišení a vytvářet 3D modely těchto molekul. Dále se takto dají pozorovat i viry, bakterie nebo buněčné struktury,“</w:t>
      </w:r>
      <w:r w:rsidR="008E63BE" w:rsidRPr="008E63BE">
        <w:rPr>
          <w:rFonts w:cs="Arial"/>
          <w:iCs/>
          <w:szCs w:val="20"/>
          <w:lang w:val="cs-CZ"/>
        </w:rPr>
        <w:t xml:space="preserve"> vysvětluje Tomáš Kouba. </w:t>
      </w:r>
    </w:p>
    <w:p w14:paraId="5AA6A857" w14:textId="356F47A4" w:rsidR="008E63BE" w:rsidRPr="008E63BE" w:rsidRDefault="008E63BE" w:rsidP="008E63BE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8E63BE">
        <w:rPr>
          <w:rFonts w:cs="Arial"/>
          <w:iCs/>
          <w:szCs w:val="20"/>
          <w:lang w:val="cs-CZ"/>
        </w:rPr>
        <w:t xml:space="preserve">To vše se děje na principu velmi rychlého zchlazení zavodněného vzorku na kryogenní teplotu. Vzorek se ponoří do kapalného ethanu chlazeného kapalným dusíkem o teplotě cca -180 °C tak, aby se při mražení vzorku nestihla vytvořit krystalová mřížka. Vše lze poté sledovat v prostředí amorfního ledu, s nadsázkou můžeme říct, že se vzorek jeví, jako by byl zalitý ve skle. </w:t>
      </w:r>
    </w:p>
    <w:p w14:paraId="4694EF1E" w14:textId="77777777" w:rsidR="008E63BE" w:rsidRPr="008E63BE" w:rsidRDefault="008E63BE" w:rsidP="008E63BE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8E63BE">
        <w:rPr>
          <w:rFonts w:cs="Arial"/>
          <w:iCs/>
          <w:szCs w:val="20"/>
          <w:lang w:val="cs-CZ"/>
        </w:rPr>
        <w:t xml:space="preserve">Kromě prostor pro přístrojové vybavení vznikly v nové budově ÚOCHB i laboratoř pro mikroskopii skenovací sondou, podpůrná pracoviště, další zásobník na kapalný dusík i nezbytné technologické zázemí. Do budoucna se počítá se zařízením na rekuperaci hélia, na němž ústav spolupracuje s Fyzikálním ústavem AV ČR a s Matematicko-fyzikální fakultou UK. </w:t>
      </w:r>
    </w:p>
    <w:p w14:paraId="5AA61FBF" w14:textId="5A4F4258" w:rsidR="008E63BE" w:rsidRPr="008E63BE" w:rsidRDefault="008E63BE" w:rsidP="008E63BE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8E63BE">
        <w:rPr>
          <w:rFonts w:cs="Arial"/>
          <w:i/>
          <w:iCs/>
          <w:szCs w:val="20"/>
          <w:lang w:val="cs-CZ"/>
        </w:rPr>
        <w:t>„Otevření nové budovy K je skvělou příležitostí dál rozšířit potenciál vynikající vědy v našem ústavu. Jen málokterá investice je lepší než do technologického zázemí výzkumu, který můžou využít</w:t>
      </w:r>
      <w:r w:rsidR="00365A3A">
        <w:rPr>
          <w:rFonts w:cs="Arial"/>
          <w:i/>
          <w:iCs/>
          <w:szCs w:val="20"/>
          <w:lang w:val="cs-CZ"/>
        </w:rPr>
        <w:t xml:space="preserve"> </w:t>
      </w:r>
      <w:r w:rsidRPr="008E63BE">
        <w:rPr>
          <w:rFonts w:cs="Arial"/>
          <w:i/>
          <w:iCs/>
          <w:szCs w:val="20"/>
          <w:lang w:val="cs-CZ"/>
        </w:rPr>
        <w:t>vědci a vědkyně z ÚOCHB,“</w:t>
      </w:r>
      <w:r w:rsidRPr="008E63BE">
        <w:rPr>
          <w:rFonts w:cs="Arial"/>
          <w:iCs/>
          <w:szCs w:val="20"/>
          <w:lang w:val="cs-CZ"/>
        </w:rPr>
        <w:t xml:space="preserve"> říká ředitel ústavu, prof. Jan Konvalinka.</w:t>
      </w:r>
    </w:p>
    <w:p w14:paraId="321CD806" w14:textId="77777777" w:rsidR="008E63BE" w:rsidRPr="008E63BE" w:rsidRDefault="008E63BE" w:rsidP="008E63BE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8E63BE">
        <w:rPr>
          <w:rFonts w:cs="Arial"/>
          <w:iCs/>
          <w:szCs w:val="20"/>
          <w:lang w:val="cs-CZ"/>
        </w:rPr>
        <w:t xml:space="preserve">Neotřelé stavební řešení nové budovy navrhl vedoucí technického úseku Karel </w:t>
      </w:r>
      <w:proofErr w:type="spellStart"/>
      <w:r w:rsidRPr="008E63BE">
        <w:rPr>
          <w:rFonts w:cs="Arial"/>
          <w:iCs/>
          <w:szCs w:val="20"/>
          <w:lang w:val="cs-CZ"/>
        </w:rPr>
        <w:t>Šobíšek</w:t>
      </w:r>
      <w:proofErr w:type="spellEnd"/>
      <w:r w:rsidRPr="008E63BE">
        <w:rPr>
          <w:rFonts w:cs="Arial"/>
          <w:i/>
          <w:iCs/>
          <w:szCs w:val="20"/>
          <w:lang w:val="cs-CZ"/>
        </w:rPr>
        <w:t>: „Kromě technologických nároků musela stavba vyhovět i přísnému dohledu úřadů. Tento fakt a potřeba odstínit pracoviště od vnějších vlivů jsou hlavními důvody, proč není možné spatřit „Káčko“ z ulice,“</w:t>
      </w:r>
      <w:r w:rsidRPr="008E63BE">
        <w:rPr>
          <w:rFonts w:cs="Arial"/>
          <w:iCs/>
          <w:szCs w:val="20"/>
          <w:lang w:val="cs-CZ"/>
        </w:rPr>
        <w:t xml:space="preserve"> popisuje. Výjimečné je také to, že stavba vzniká primárně jako zázemí pro kryogenní elektronovou mikroskopii. Pomocí důmyslného řešení se navíc prostory dvoupatrové budovy, z velké části zahloubené pod zem, daří izolovat od vnějších vlivů a vibrací. To je pro tento druh pozorování klíčové. Ráz interiéru určí zejména pohledový beton a zvenku objekt obklopí zeleň, takže se její povrch stane přirozenou součástí zahrady a relaxačních zón pro zaměstnance ÚOCHB.</w:t>
      </w:r>
    </w:p>
    <w:p w14:paraId="77886039" w14:textId="17983EC4" w:rsidR="00456677" w:rsidRPr="008E63BE" w:rsidRDefault="00456677" w:rsidP="007B3C52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</w:p>
    <w:bookmarkEnd w:id="2"/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lastRenderedPageBreak/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7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8" w:history="1">
        <w:r w:rsidRPr="0040756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1143D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AB774" w14:textId="77777777" w:rsidR="005C0B9A" w:rsidRDefault="005C0B9A" w:rsidP="00AF7F5A">
      <w:r>
        <w:separator/>
      </w:r>
    </w:p>
  </w:endnote>
  <w:endnote w:type="continuationSeparator" w:id="0">
    <w:p w14:paraId="7C86B007" w14:textId="77777777" w:rsidR="005C0B9A" w:rsidRDefault="005C0B9A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51F9176C">
          <wp:simplePos x="0" y="0"/>
          <wp:positionH relativeFrom="margin">
            <wp:posOffset>-887953</wp:posOffset>
          </wp:positionH>
          <wp:positionV relativeFrom="margin">
            <wp:posOffset>8734821</wp:posOffset>
          </wp:positionV>
          <wp:extent cx="7546596" cy="971550"/>
          <wp:effectExtent l="0" t="0" r="0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96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0DA5" w14:textId="77777777" w:rsidR="005C0B9A" w:rsidRDefault="005C0B9A" w:rsidP="00AF7F5A">
      <w:r>
        <w:separator/>
      </w:r>
    </w:p>
  </w:footnote>
  <w:footnote w:type="continuationSeparator" w:id="0">
    <w:p w14:paraId="6582E8EA" w14:textId="77777777" w:rsidR="005C0B9A" w:rsidRDefault="005C0B9A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18080594">
          <wp:simplePos x="0" y="0"/>
          <wp:positionH relativeFrom="column">
            <wp:posOffset>-886781</wp:posOffset>
          </wp:positionH>
          <wp:positionV relativeFrom="paragraph">
            <wp:posOffset>0</wp:posOffset>
          </wp:positionV>
          <wp:extent cx="7559672" cy="1919681"/>
          <wp:effectExtent l="0" t="0" r="3810" b="4445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2" cy="1919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0DCB"/>
    <w:rsid w:val="00003E03"/>
    <w:rsid w:val="0000552D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97866"/>
    <w:rsid w:val="000B034B"/>
    <w:rsid w:val="000B1552"/>
    <w:rsid w:val="000B38E1"/>
    <w:rsid w:val="000B5FE5"/>
    <w:rsid w:val="000C48B9"/>
    <w:rsid w:val="000C4D9E"/>
    <w:rsid w:val="000D457B"/>
    <w:rsid w:val="000E0E27"/>
    <w:rsid w:val="000E5E27"/>
    <w:rsid w:val="000E694E"/>
    <w:rsid w:val="001009D7"/>
    <w:rsid w:val="001143DA"/>
    <w:rsid w:val="00121FB2"/>
    <w:rsid w:val="00124955"/>
    <w:rsid w:val="001251A9"/>
    <w:rsid w:val="0013285C"/>
    <w:rsid w:val="001405DF"/>
    <w:rsid w:val="00144C5A"/>
    <w:rsid w:val="001570BC"/>
    <w:rsid w:val="00171030"/>
    <w:rsid w:val="001A0F7A"/>
    <w:rsid w:val="001A60D0"/>
    <w:rsid w:val="001D113F"/>
    <w:rsid w:val="001E2462"/>
    <w:rsid w:val="00211044"/>
    <w:rsid w:val="00216214"/>
    <w:rsid w:val="00231BF4"/>
    <w:rsid w:val="00234FBA"/>
    <w:rsid w:val="00240586"/>
    <w:rsid w:val="00262A5A"/>
    <w:rsid w:val="00297A1D"/>
    <w:rsid w:val="002A14A1"/>
    <w:rsid w:val="002A218E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5A3A"/>
    <w:rsid w:val="003674CD"/>
    <w:rsid w:val="00374AEE"/>
    <w:rsid w:val="00377168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07561"/>
    <w:rsid w:val="00456677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4D21B2"/>
    <w:rsid w:val="0050323B"/>
    <w:rsid w:val="0050352F"/>
    <w:rsid w:val="00505B7A"/>
    <w:rsid w:val="00511B15"/>
    <w:rsid w:val="00521C2C"/>
    <w:rsid w:val="0052203D"/>
    <w:rsid w:val="00523415"/>
    <w:rsid w:val="00550A33"/>
    <w:rsid w:val="00557F20"/>
    <w:rsid w:val="00561DC3"/>
    <w:rsid w:val="00566DB2"/>
    <w:rsid w:val="005A1E70"/>
    <w:rsid w:val="005A6320"/>
    <w:rsid w:val="005C04E3"/>
    <w:rsid w:val="005C0B9A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2FAC"/>
    <w:rsid w:val="00694738"/>
    <w:rsid w:val="006A2EB9"/>
    <w:rsid w:val="006A3902"/>
    <w:rsid w:val="006A7334"/>
    <w:rsid w:val="006B582C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3C52"/>
    <w:rsid w:val="007B411C"/>
    <w:rsid w:val="007C01B3"/>
    <w:rsid w:val="007D2D4A"/>
    <w:rsid w:val="00802658"/>
    <w:rsid w:val="00806E47"/>
    <w:rsid w:val="00814C13"/>
    <w:rsid w:val="008256E8"/>
    <w:rsid w:val="00830C8E"/>
    <w:rsid w:val="00860146"/>
    <w:rsid w:val="00867BDA"/>
    <w:rsid w:val="0087543F"/>
    <w:rsid w:val="00876B8A"/>
    <w:rsid w:val="008930DD"/>
    <w:rsid w:val="008B3011"/>
    <w:rsid w:val="008C29CD"/>
    <w:rsid w:val="008C2D87"/>
    <w:rsid w:val="008C49DF"/>
    <w:rsid w:val="008D1D7E"/>
    <w:rsid w:val="008E17EF"/>
    <w:rsid w:val="008E5D35"/>
    <w:rsid w:val="008E63BE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60C65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9F38D0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018FA"/>
    <w:rsid w:val="00B24E0C"/>
    <w:rsid w:val="00B24F50"/>
    <w:rsid w:val="00B42B7E"/>
    <w:rsid w:val="00B43B4D"/>
    <w:rsid w:val="00B451EC"/>
    <w:rsid w:val="00B50CC4"/>
    <w:rsid w:val="00B51446"/>
    <w:rsid w:val="00B531D4"/>
    <w:rsid w:val="00B56557"/>
    <w:rsid w:val="00B65993"/>
    <w:rsid w:val="00B67597"/>
    <w:rsid w:val="00B72D01"/>
    <w:rsid w:val="00B73ACC"/>
    <w:rsid w:val="00B94938"/>
    <w:rsid w:val="00BB55B1"/>
    <w:rsid w:val="00C0124A"/>
    <w:rsid w:val="00C173B8"/>
    <w:rsid w:val="00C26B10"/>
    <w:rsid w:val="00C41A7C"/>
    <w:rsid w:val="00C441FA"/>
    <w:rsid w:val="00C555A9"/>
    <w:rsid w:val="00C57AAC"/>
    <w:rsid w:val="00C611B3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54D47"/>
    <w:rsid w:val="00D639CC"/>
    <w:rsid w:val="00D8016E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0F32"/>
    <w:rsid w:val="00EC508C"/>
    <w:rsid w:val="00EC6788"/>
    <w:rsid w:val="00F03B27"/>
    <w:rsid w:val="00F04DDE"/>
    <w:rsid w:val="00F40C69"/>
    <w:rsid w:val="00F42A51"/>
    <w:rsid w:val="00F661EA"/>
    <w:rsid w:val="00F7589A"/>
    <w:rsid w:val="00F856CF"/>
    <w:rsid w:val="00F870DD"/>
    <w:rsid w:val="00FB0AF3"/>
    <w:rsid w:val="00FB131A"/>
    <w:rsid w:val="00FC1E51"/>
    <w:rsid w:val="00FD5077"/>
    <w:rsid w:val="00FD6A3A"/>
    <w:rsid w:val="00FE0664"/>
    <w:rsid w:val="00FE25FC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edlackova@uochb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ch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2758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3</cp:revision>
  <cp:lastPrinted>2017-08-09T12:51:00Z</cp:lastPrinted>
  <dcterms:created xsi:type="dcterms:W3CDTF">2024-12-11T12:15:00Z</dcterms:created>
  <dcterms:modified xsi:type="dcterms:W3CDTF">2024-12-11T12:20:00Z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