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2441FAF7" w14:textId="05645217" w:rsidR="007C460D" w:rsidRPr="007C460D" w:rsidRDefault="007C460D" w:rsidP="007C460D">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7C460D">
        <w:rPr>
          <w:rFonts w:cs="Arial"/>
          <w:b/>
          <w:bCs/>
          <w:iCs/>
          <w:color w:val="002060"/>
          <w:kern w:val="56"/>
          <w:sz w:val="36"/>
          <w:szCs w:val="36"/>
          <w:lang w:val="cs-CZ"/>
        </w:rPr>
        <w:t>Výzkum vědců z ÚOCHB pomáhá vylepšovat účinky léčivých látek</w:t>
      </w:r>
    </w:p>
    <w:p w14:paraId="125300D4" w14:textId="49B9B19C" w:rsidR="007C460D" w:rsidRDefault="007B3C52" w:rsidP="007C460D">
      <w:pPr>
        <w:pStyle w:val="Standard"/>
        <w:widowControl w:val="0"/>
        <w:spacing w:before="120" w:after="120" w:line="276" w:lineRule="auto"/>
        <w:jc w:val="center"/>
        <w:rPr>
          <w:rFonts w:cs="Arial"/>
          <w:b/>
          <w:bCs/>
          <w:iCs/>
          <w:color w:val="002060"/>
          <w:kern w:val="56"/>
          <w:sz w:val="36"/>
          <w:szCs w:val="36"/>
          <w:lang w:val="cs-CZ"/>
        </w:rPr>
      </w:pPr>
      <w:r>
        <w:rPr>
          <w:rFonts w:cs="Arial"/>
          <w:b/>
          <w:bCs/>
          <w:iCs/>
          <w:color w:val="002060"/>
          <w:kern w:val="56"/>
          <w:sz w:val="36"/>
          <w:szCs w:val="36"/>
          <w:lang w:val="cs-CZ"/>
        </w:rPr>
        <w:t xml:space="preserve"> </w:t>
      </w:r>
      <w:bookmarkEnd w:id="0"/>
    </w:p>
    <w:p w14:paraId="2382FC0C" w14:textId="4FAC987D" w:rsidR="0093221B" w:rsidRPr="00456677" w:rsidRDefault="00C84B69" w:rsidP="007C460D">
      <w:pPr>
        <w:pStyle w:val="Standard"/>
        <w:widowControl w:val="0"/>
        <w:spacing w:before="120" w:after="120" w:line="276" w:lineRule="auto"/>
        <w:rPr>
          <w:rFonts w:cs="Arial"/>
          <w:b/>
          <w:bCs/>
          <w:iCs/>
          <w:color w:val="002060"/>
          <w:kern w:val="56"/>
          <w:sz w:val="36"/>
          <w:szCs w:val="36"/>
          <w:lang w:val="cs-CZ"/>
        </w:rPr>
      </w:pPr>
      <w:r>
        <w:rPr>
          <w:rFonts w:cs="Arial"/>
          <w:bCs/>
          <w:iCs/>
          <w:szCs w:val="20"/>
          <w:lang w:val="cs-CZ"/>
        </w:rPr>
        <w:t>9</w:t>
      </w:r>
      <w:r w:rsidR="00A759B4">
        <w:rPr>
          <w:rFonts w:cs="Arial"/>
          <w:bCs/>
          <w:iCs/>
          <w:szCs w:val="20"/>
          <w:lang w:val="cs-CZ"/>
        </w:rPr>
        <w:t>. 10. 2024</w:t>
      </w:r>
    </w:p>
    <w:p w14:paraId="5E53C614" w14:textId="6065E907" w:rsidR="00B018FA" w:rsidRPr="00456677" w:rsidRDefault="007C460D" w:rsidP="00456677">
      <w:pPr>
        <w:pStyle w:val="Standard"/>
        <w:widowControl w:val="0"/>
        <w:spacing w:before="120" w:after="120" w:line="276" w:lineRule="auto"/>
        <w:rPr>
          <w:rFonts w:cs="Arial"/>
          <w:b/>
          <w:bCs/>
          <w:iCs/>
          <w:szCs w:val="20"/>
          <w:lang w:val="cs-CZ"/>
        </w:rPr>
      </w:pPr>
      <w:bookmarkStart w:id="1" w:name="_Hlk152149017"/>
      <w:r>
        <w:rPr>
          <w:rFonts w:cs="Arial"/>
          <w:b/>
          <w:bCs/>
          <w:iCs/>
          <w:szCs w:val="20"/>
          <w:lang w:val="cs-CZ"/>
        </w:rPr>
        <w:t xml:space="preserve">Vědci </w:t>
      </w:r>
      <w:r w:rsidRPr="007C460D">
        <w:rPr>
          <w:rFonts w:cs="Arial"/>
          <w:b/>
          <w:bCs/>
          <w:iCs/>
          <w:szCs w:val="20"/>
          <w:lang w:val="cs-CZ"/>
        </w:rPr>
        <w:t xml:space="preserve">z Ústavu organické chemie a biochemie pomáhají pochopit, jak fungují léky a jak vyvinout jejich co možná nejúčinnější varianty. Konkrétně se zaměřili na nemoc, kterou způsobuje parazit </w:t>
      </w:r>
      <w:proofErr w:type="spellStart"/>
      <w:r w:rsidRPr="007C460D">
        <w:rPr>
          <w:rFonts w:cs="Arial"/>
          <w:b/>
          <w:bCs/>
          <w:i/>
          <w:iCs/>
          <w:szCs w:val="20"/>
          <w:lang w:val="cs-CZ"/>
        </w:rPr>
        <w:t>Trichomonas</w:t>
      </w:r>
      <w:proofErr w:type="spellEnd"/>
      <w:r w:rsidRPr="007C460D">
        <w:rPr>
          <w:rFonts w:cs="Arial"/>
          <w:b/>
          <w:bCs/>
          <w:i/>
          <w:iCs/>
          <w:szCs w:val="20"/>
          <w:lang w:val="cs-CZ"/>
        </w:rPr>
        <w:t xml:space="preserve"> vaginalis</w:t>
      </w:r>
      <w:r w:rsidRPr="007C460D">
        <w:rPr>
          <w:rFonts w:cs="Arial"/>
          <w:b/>
          <w:bCs/>
          <w:iCs/>
          <w:szCs w:val="20"/>
          <w:lang w:val="cs-CZ"/>
        </w:rPr>
        <w:t xml:space="preserve"> (bičenka poševní), zejména proto, že se v poslední době objevují kmeny, které jsou rezistentní vůči klasické léčbě. Skupina Dr. Evžena Bouři </w:t>
      </w:r>
      <w:r w:rsidR="00926585">
        <w:rPr>
          <w:rFonts w:cs="Arial"/>
          <w:b/>
          <w:bCs/>
          <w:iCs/>
          <w:szCs w:val="20"/>
          <w:lang w:val="cs-CZ"/>
        </w:rPr>
        <w:t>připravila</w:t>
      </w:r>
      <w:r w:rsidRPr="007C460D">
        <w:rPr>
          <w:rFonts w:cs="Arial"/>
          <w:b/>
          <w:bCs/>
          <w:iCs/>
          <w:szCs w:val="20"/>
          <w:lang w:val="cs-CZ"/>
        </w:rPr>
        <w:t xml:space="preserve"> enzym, který je pro organismus klíčový, protože díky němu dokáže buňka zpracovávat staré bílkoviny a vytvářet nové. Získala tak údaje nezbytné pro vývoj účinných léků. Spolupracovala přitom s kolegy z Kalifornské univerzity v San Diegu. Článek otiskl vědecký časopis </w:t>
      </w:r>
      <w:proofErr w:type="spellStart"/>
      <w:r w:rsidRPr="007C460D">
        <w:rPr>
          <w:rFonts w:cs="Arial"/>
          <w:b/>
          <w:bCs/>
          <w:i/>
          <w:iCs/>
          <w:szCs w:val="20"/>
          <w:lang w:val="cs-CZ"/>
        </w:rPr>
        <w:t>Nature</w:t>
      </w:r>
      <w:proofErr w:type="spellEnd"/>
      <w:r w:rsidRPr="007C460D">
        <w:rPr>
          <w:rFonts w:cs="Arial"/>
          <w:b/>
          <w:bCs/>
          <w:i/>
          <w:iCs/>
          <w:szCs w:val="20"/>
          <w:lang w:val="cs-CZ"/>
        </w:rPr>
        <w:t xml:space="preserve"> Communications</w:t>
      </w:r>
      <w:r w:rsidR="005F6DC4">
        <w:rPr>
          <w:rFonts w:cs="Arial"/>
          <w:b/>
          <w:bCs/>
          <w:i/>
          <w:iCs/>
          <w:szCs w:val="20"/>
          <w:lang w:val="cs-CZ"/>
        </w:rPr>
        <w:t>.</w:t>
      </w:r>
      <w:r w:rsidR="007B3C52">
        <w:rPr>
          <w:rFonts w:cs="Arial"/>
          <w:b/>
          <w:bCs/>
          <w:iCs/>
          <w:szCs w:val="20"/>
          <w:lang w:val="cs-CZ"/>
        </w:rPr>
        <w:t xml:space="preserve">  </w:t>
      </w:r>
      <w:bookmarkStart w:id="2" w:name="_Hlk152063791"/>
      <w:bookmarkEnd w:id="1"/>
    </w:p>
    <w:p w14:paraId="63D01089" w14:textId="60CC069A" w:rsidR="007C460D" w:rsidRPr="007C460D" w:rsidRDefault="007C460D" w:rsidP="007C460D">
      <w:pPr>
        <w:pStyle w:val="Standard"/>
        <w:widowControl w:val="0"/>
        <w:spacing w:before="120" w:after="120" w:line="276" w:lineRule="auto"/>
        <w:rPr>
          <w:rFonts w:cs="Arial"/>
          <w:iCs/>
          <w:szCs w:val="20"/>
          <w:lang w:val="cs-CZ"/>
        </w:rPr>
      </w:pPr>
      <w:r w:rsidRPr="007C460D">
        <w:rPr>
          <w:rFonts w:cs="Arial"/>
          <w:iCs/>
          <w:szCs w:val="20"/>
          <w:lang w:val="cs-CZ"/>
        </w:rPr>
        <w:t xml:space="preserve">Vědci zkoumali enzym </w:t>
      </w:r>
      <w:proofErr w:type="spellStart"/>
      <w:r w:rsidRPr="007C460D">
        <w:rPr>
          <w:rFonts w:cs="Arial"/>
          <w:iCs/>
          <w:szCs w:val="20"/>
          <w:lang w:val="cs-CZ"/>
        </w:rPr>
        <w:t>proteazom</w:t>
      </w:r>
      <w:proofErr w:type="spellEnd"/>
      <w:r w:rsidRPr="007C460D">
        <w:rPr>
          <w:rFonts w:cs="Arial"/>
          <w:iCs/>
          <w:szCs w:val="20"/>
          <w:lang w:val="cs-CZ"/>
        </w:rPr>
        <w:t xml:space="preserve">, který v buňkách funguje jako přístroj na recyklaci starých bílkovin. Je to enzym válcovitého tvaru tvořený sedmi podjednotkami uspořádanými do čtyř kruhů nad sebou. Do něj plynou staré proteiny, které </w:t>
      </w:r>
      <w:proofErr w:type="spellStart"/>
      <w:r w:rsidRPr="007C460D">
        <w:rPr>
          <w:rFonts w:cs="Arial"/>
          <w:iCs/>
          <w:szCs w:val="20"/>
          <w:lang w:val="cs-CZ"/>
        </w:rPr>
        <w:t>proteazom</w:t>
      </w:r>
      <w:proofErr w:type="spellEnd"/>
      <w:r w:rsidRPr="007C460D">
        <w:rPr>
          <w:rFonts w:cs="Arial"/>
          <w:iCs/>
          <w:szCs w:val="20"/>
          <w:lang w:val="cs-CZ"/>
        </w:rPr>
        <w:t xml:space="preserve"> „štípá“ na malé kousky, a ty pak buňka používá do nových bílkovin. Pokud nefunguje správně, v buňce se hromadí staré bílkoviny a ona umírá. Blokování funkce </w:t>
      </w:r>
      <w:proofErr w:type="spellStart"/>
      <w:r w:rsidRPr="007C460D">
        <w:rPr>
          <w:rFonts w:cs="Arial"/>
          <w:iCs/>
          <w:szCs w:val="20"/>
          <w:lang w:val="cs-CZ"/>
        </w:rPr>
        <w:t>proteazomu</w:t>
      </w:r>
      <w:proofErr w:type="spellEnd"/>
      <w:r w:rsidRPr="007C460D">
        <w:rPr>
          <w:rFonts w:cs="Arial"/>
          <w:iCs/>
          <w:szCs w:val="20"/>
          <w:lang w:val="cs-CZ"/>
        </w:rPr>
        <w:t xml:space="preserve"> se proto využívá například u některých druhů zhoubných nádorů k ničení rakovinných buněk. </w:t>
      </w:r>
    </w:p>
    <w:p w14:paraId="5777A115" w14:textId="77777777" w:rsidR="007C460D" w:rsidRPr="007C460D" w:rsidRDefault="007C460D" w:rsidP="007C460D">
      <w:pPr>
        <w:pStyle w:val="Standard"/>
        <w:widowControl w:val="0"/>
        <w:spacing w:before="120" w:after="120" w:line="276" w:lineRule="auto"/>
        <w:rPr>
          <w:rFonts w:cs="Arial"/>
          <w:iCs/>
          <w:szCs w:val="20"/>
          <w:lang w:val="cs-CZ"/>
        </w:rPr>
      </w:pPr>
      <w:r w:rsidRPr="007C460D">
        <w:rPr>
          <w:rFonts w:cs="Arial"/>
          <w:iCs/>
          <w:szCs w:val="20"/>
          <w:lang w:val="cs-CZ"/>
        </w:rPr>
        <w:t xml:space="preserve">Stejným způsobem by mělo být možné léčit také značně rozšířenou, sexuálně přenosnou infekci trichomoniázu, která zvyšuje riziko nákazy virem HIV. Cílem je najít látky, které zablokují funkci </w:t>
      </w:r>
      <w:proofErr w:type="spellStart"/>
      <w:r w:rsidRPr="007C460D">
        <w:rPr>
          <w:rFonts w:cs="Arial"/>
          <w:iCs/>
          <w:szCs w:val="20"/>
          <w:lang w:val="cs-CZ"/>
        </w:rPr>
        <w:t>proteazomu</w:t>
      </w:r>
      <w:proofErr w:type="spellEnd"/>
      <w:r w:rsidRPr="007C460D">
        <w:rPr>
          <w:rFonts w:cs="Arial"/>
          <w:iCs/>
          <w:szCs w:val="20"/>
          <w:lang w:val="cs-CZ"/>
        </w:rPr>
        <w:t xml:space="preserve"> v buňkách parazita </w:t>
      </w:r>
      <w:proofErr w:type="spellStart"/>
      <w:r w:rsidRPr="007C460D">
        <w:rPr>
          <w:rFonts w:cs="Arial"/>
          <w:i/>
          <w:iCs/>
          <w:szCs w:val="20"/>
          <w:lang w:val="cs-CZ"/>
        </w:rPr>
        <w:t>Trichomonas</w:t>
      </w:r>
      <w:proofErr w:type="spellEnd"/>
      <w:r w:rsidRPr="007C460D">
        <w:rPr>
          <w:rFonts w:cs="Arial"/>
          <w:i/>
          <w:iCs/>
          <w:szCs w:val="20"/>
          <w:lang w:val="cs-CZ"/>
        </w:rPr>
        <w:t xml:space="preserve"> vaginalis</w:t>
      </w:r>
      <w:r w:rsidRPr="007C460D">
        <w:rPr>
          <w:rFonts w:cs="Arial"/>
          <w:iCs/>
          <w:szCs w:val="20"/>
          <w:lang w:val="cs-CZ"/>
        </w:rPr>
        <w:t xml:space="preserve">. Dosud se nedařilo izolovat </w:t>
      </w:r>
      <w:proofErr w:type="spellStart"/>
      <w:r w:rsidRPr="007C460D">
        <w:rPr>
          <w:rFonts w:cs="Arial"/>
          <w:iCs/>
          <w:szCs w:val="20"/>
          <w:lang w:val="cs-CZ"/>
        </w:rPr>
        <w:t>proteazom</w:t>
      </w:r>
      <w:proofErr w:type="spellEnd"/>
      <w:r w:rsidRPr="007C460D">
        <w:rPr>
          <w:rFonts w:cs="Arial"/>
          <w:iCs/>
          <w:szCs w:val="20"/>
          <w:lang w:val="cs-CZ"/>
        </w:rPr>
        <w:t xml:space="preserve"> přímo z tohoto organismu, a proto vědci z ÚOCHB připravili </w:t>
      </w:r>
      <w:proofErr w:type="spellStart"/>
      <w:r w:rsidRPr="007C460D">
        <w:rPr>
          <w:rFonts w:cs="Arial"/>
          <w:iCs/>
          <w:szCs w:val="20"/>
          <w:lang w:val="cs-CZ"/>
        </w:rPr>
        <w:t>proteazom</w:t>
      </w:r>
      <w:proofErr w:type="spellEnd"/>
      <w:r w:rsidRPr="007C460D">
        <w:rPr>
          <w:rFonts w:cs="Arial"/>
          <w:iCs/>
          <w:szCs w:val="20"/>
          <w:lang w:val="cs-CZ"/>
        </w:rPr>
        <w:t xml:space="preserve"> umělý, shodný s přirozeným, a to v hmyzích buňkách. Tato část jejich výzkumu byla nejsložitější a na jejím zvládnutí závisel úspěch celého projektu. Díky tomu dokázali jako první popsat dosud neznámou strukturu </w:t>
      </w:r>
      <w:proofErr w:type="spellStart"/>
      <w:r w:rsidRPr="007C460D">
        <w:rPr>
          <w:rFonts w:cs="Arial"/>
          <w:iCs/>
          <w:szCs w:val="20"/>
          <w:lang w:val="cs-CZ"/>
        </w:rPr>
        <w:t>proteazomu</w:t>
      </w:r>
      <w:proofErr w:type="spellEnd"/>
      <w:r w:rsidRPr="007C460D">
        <w:rPr>
          <w:rFonts w:cs="Arial"/>
          <w:iCs/>
          <w:szCs w:val="20"/>
          <w:lang w:val="cs-CZ"/>
        </w:rPr>
        <w:t xml:space="preserve">, což je naprosto klíčové pro vývoj efektivnější léčby. </w:t>
      </w:r>
    </w:p>
    <w:p w14:paraId="6CB86318" w14:textId="77777777" w:rsidR="007C460D" w:rsidRPr="007C460D" w:rsidRDefault="007C460D" w:rsidP="007C460D">
      <w:pPr>
        <w:pStyle w:val="Standard"/>
        <w:widowControl w:val="0"/>
        <w:spacing w:before="120" w:after="120" w:line="276" w:lineRule="auto"/>
        <w:rPr>
          <w:rFonts w:cs="Arial"/>
          <w:iCs/>
          <w:szCs w:val="20"/>
          <w:lang w:val="cs-CZ"/>
        </w:rPr>
      </w:pPr>
      <w:r w:rsidRPr="007C460D">
        <w:rPr>
          <w:rFonts w:cs="Arial"/>
          <w:i/>
          <w:iCs/>
          <w:szCs w:val="20"/>
          <w:lang w:val="cs-CZ"/>
        </w:rPr>
        <w:t>„</w:t>
      </w:r>
      <w:proofErr w:type="spellStart"/>
      <w:r w:rsidRPr="007C460D">
        <w:rPr>
          <w:rFonts w:cs="Arial"/>
          <w:i/>
          <w:iCs/>
          <w:szCs w:val="20"/>
          <w:lang w:val="cs-CZ"/>
        </w:rPr>
        <w:t>Proteazom</w:t>
      </w:r>
      <w:proofErr w:type="spellEnd"/>
      <w:r w:rsidRPr="007C460D">
        <w:rPr>
          <w:rFonts w:cs="Arial"/>
          <w:i/>
          <w:iCs/>
          <w:szCs w:val="20"/>
          <w:lang w:val="cs-CZ"/>
        </w:rPr>
        <w:t xml:space="preserve"> vypadá u každého živočicha stejně, ovšem detaily tohoto ‚válečku‘ se liší. A právě tyhle detaily je nutné znát, protože pak můžeme vytvořit látku, která je toxická pro parazita, aniž by škodila lidskému organismu. Pro vývoj léků je tahle okolnost naprosto nezbytná. Největší úspěch je, že jsme dokázali připravit rekombinantní, tedy umělý </w:t>
      </w:r>
      <w:proofErr w:type="spellStart"/>
      <w:r w:rsidRPr="007C460D">
        <w:rPr>
          <w:rFonts w:cs="Arial"/>
          <w:i/>
          <w:iCs/>
          <w:szCs w:val="20"/>
          <w:lang w:val="cs-CZ"/>
        </w:rPr>
        <w:t>proteazom</w:t>
      </w:r>
      <w:proofErr w:type="spellEnd"/>
      <w:r w:rsidRPr="007C460D">
        <w:rPr>
          <w:rFonts w:cs="Arial"/>
          <w:i/>
          <w:iCs/>
          <w:szCs w:val="20"/>
          <w:lang w:val="cs-CZ"/>
        </w:rPr>
        <w:t xml:space="preserve">, který nám potřebné informace může poskytnout,“ </w:t>
      </w:r>
      <w:r w:rsidRPr="007C460D">
        <w:rPr>
          <w:rFonts w:cs="Arial"/>
          <w:iCs/>
          <w:szCs w:val="20"/>
          <w:lang w:val="cs-CZ"/>
        </w:rPr>
        <w:t xml:space="preserve">vysvětluje Evžen Bouřa. </w:t>
      </w:r>
    </w:p>
    <w:p w14:paraId="3CC49A9C" w14:textId="77777777" w:rsidR="007C460D" w:rsidRPr="007C460D" w:rsidRDefault="007C460D" w:rsidP="007C460D">
      <w:pPr>
        <w:pStyle w:val="Standard"/>
        <w:widowControl w:val="0"/>
        <w:spacing w:before="120" w:after="120" w:line="276" w:lineRule="auto"/>
        <w:rPr>
          <w:rFonts w:cs="Arial"/>
          <w:iCs/>
          <w:szCs w:val="20"/>
          <w:lang w:val="cs-CZ"/>
        </w:rPr>
      </w:pPr>
      <w:r w:rsidRPr="007C460D">
        <w:rPr>
          <w:rFonts w:cs="Arial"/>
          <w:iCs/>
          <w:szCs w:val="20"/>
          <w:lang w:val="cs-CZ"/>
        </w:rPr>
        <w:t xml:space="preserve">Vědci využili pokročilou elektronovou mikroskopii a díky vysokému rozlišení mohli sledovat téměř každý atom. Vyzkoušeli, jak na </w:t>
      </w:r>
      <w:proofErr w:type="spellStart"/>
      <w:r w:rsidRPr="007C460D">
        <w:rPr>
          <w:rFonts w:cs="Arial"/>
          <w:iCs/>
          <w:szCs w:val="20"/>
          <w:lang w:val="cs-CZ"/>
        </w:rPr>
        <w:t>proteazom</w:t>
      </w:r>
      <w:proofErr w:type="spellEnd"/>
      <w:r w:rsidRPr="007C460D">
        <w:rPr>
          <w:rFonts w:cs="Arial"/>
          <w:iCs/>
          <w:szCs w:val="20"/>
          <w:lang w:val="cs-CZ"/>
        </w:rPr>
        <w:t xml:space="preserve"> zabírají dvě potenciálně léčivé látky. Viděli, jak se vážou na aktivní místo </w:t>
      </w:r>
      <w:proofErr w:type="spellStart"/>
      <w:r w:rsidRPr="007C460D">
        <w:rPr>
          <w:rFonts w:cs="Arial"/>
          <w:iCs/>
          <w:szCs w:val="20"/>
          <w:lang w:val="cs-CZ"/>
        </w:rPr>
        <w:t>proteazomu</w:t>
      </w:r>
      <w:proofErr w:type="spellEnd"/>
      <w:r w:rsidRPr="007C460D">
        <w:rPr>
          <w:rFonts w:cs="Arial"/>
          <w:iCs/>
          <w:szCs w:val="20"/>
          <w:lang w:val="cs-CZ"/>
        </w:rPr>
        <w:t xml:space="preserve"> a za jakých okolností </w:t>
      </w:r>
      <w:proofErr w:type="spellStart"/>
      <w:r w:rsidRPr="007C460D">
        <w:rPr>
          <w:rFonts w:cs="Arial"/>
          <w:iCs/>
          <w:szCs w:val="20"/>
          <w:lang w:val="cs-CZ"/>
        </w:rPr>
        <w:t>proteazom</w:t>
      </w:r>
      <w:proofErr w:type="spellEnd"/>
      <w:r w:rsidRPr="007C460D">
        <w:rPr>
          <w:rFonts w:cs="Arial"/>
          <w:iCs/>
          <w:szCs w:val="20"/>
          <w:lang w:val="cs-CZ"/>
        </w:rPr>
        <w:t xml:space="preserve"> přestává fungovat, což je pro buňky parazita smrtelné. </w:t>
      </w:r>
    </w:p>
    <w:p w14:paraId="5D6C2491" w14:textId="77777777" w:rsidR="007C460D" w:rsidRPr="007C460D" w:rsidRDefault="007C460D" w:rsidP="007C460D">
      <w:pPr>
        <w:pStyle w:val="Standard"/>
        <w:widowControl w:val="0"/>
        <w:spacing w:before="120" w:after="120" w:line="276" w:lineRule="auto"/>
        <w:rPr>
          <w:rFonts w:cs="Arial"/>
          <w:iCs/>
          <w:szCs w:val="20"/>
          <w:lang w:val="cs-CZ"/>
        </w:rPr>
      </w:pPr>
    </w:p>
    <w:p w14:paraId="18C3BCF9" w14:textId="77777777" w:rsidR="007C460D" w:rsidRPr="007C460D" w:rsidRDefault="007C460D" w:rsidP="007C460D">
      <w:pPr>
        <w:pStyle w:val="Standard"/>
        <w:widowControl w:val="0"/>
        <w:spacing w:before="120" w:after="120" w:line="276" w:lineRule="auto"/>
        <w:rPr>
          <w:rFonts w:cs="Arial"/>
          <w:iCs/>
          <w:szCs w:val="20"/>
          <w:lang w:val="cs-CZ"/>
        </w:rPr>
      </w:pPr>
      <w:r w:rsidRPr="007C460D">
        <w:rPr>
          <w:rFonts w:cs="Arial"/>
          <w:iCs/>
          <w:szCs w:val="20"/>
          <w:lang w:val="cs-CZ"/>
        </w:rPr>
        <w:lastRenderedPageBreak/>
        <w:t>Výzkum vznikl v rámci projektu Národní institut virologie a bakteriologie financovaného programem EXCELES.</w:t>
      </w:r>
    </w:p>
    <w:p w14:paraId="77886039" w14:textId="4F19567E" w:rsidR="00456677" w:rsidRPr="00C56DB7" w:rsidRDefault="001B11B3" w:rsidP="00C56DB7">
      <w:pPr>
        <w:pStyle w:val="Standard"/>
        <w:rPr>
          <w:rStyle w:val="Hypertextovodkaz"/>
          <w:color w:val="00205B"/>
          <w:u w:val="none"/>
          <w:lang w:val="cs-CZ"/>
        </w:rPr>
      </w:pPr>
      <w:r w:rsidRPr="001B11B3">
        <w:rPr>
          <w:rFonts w:cs="Arial"/>
          <w:b/>
          <w:bCs/>
          <w:iCs/>
          <w:szCs w:val="20"/>
          <w:lang w:val="cs-CZ"/>
        </w:rPr>
        <w:t xml:space="preserve">Původní článek: </w:t>
      </w:r>
      <w:proofErr w:type="spellStart"/>
      <w:r w:rsidRPr="001B11B3">
        <w:rPr>
          <w:rFonts w:cs="Arial"/>
          <w:iCs/>
          <w:szCs w:val="20"/>
          <w:lang w:val="cs-CZ"/>
        </w:rPr>
        <w:t>Silhan</w:t>
      </w:r>
      <w:proofErr w:type="spellEnd"/>
      <w:r w:rsidRPr="001B11B3">
        <w:rPr>
          <w:rFonts w:cs="Arial"/>
          <w:iCs/>
          <w:szCs w:val="20"/>
          <w:lang w:val="cs-CZ"/>
        </w:rPr>
        <w:t xml:space="preserve">, J.; Fajtova, P.; </w:t>
      </w:r>
      <w:proofErr w:type="spellStart"/>
      <w:r w:rsidRPr="001B11B3">
        <w:rPr>
          <w:rFonts w:cs="Arial"/>
          <w:iCs/>
          <w:szCs w:val="20"/>
          <w:lang w:val="cs-CZ"/>
        </w:rPr>
        <w:t>Bartosova</w:t>
      </w:r>
      <w:proofErr w:type="spellEnd"/>
      <w:r w:rsidRPr="001B11B3">
        <w:rPr>
          <w:rFonts w:cs="Arial"/>
          <w:iCs/>
          <w:szCs w:val="20"/>
          <w:lang w:val="cs-CZ"/>
        </w:rPr>
        <w:t xml:space="preserve">, J.; </w:t>
      </w:r>
      <w:proofErr w:type="spellStart"/>
      <w:r w:rsidRPr="001B11B3">
        <w:rPr>
          <w:rFonts w:cs="Arial"/>
          <w:iCs/>
          <w:szCs w:val="20"/>
          <w:lang w:val="cs-CZ"/>
        </w:rPr>
        <w:t>Hurysz</w:t>
      </w:r>
      <w:proofErr w:type="spellEnd"/>
      <w:r w:rsidRPr="001B11B3">
        <w:rPr>
          <w:rFonts w:cs="Arial"/>
          <w:iCs/>
          <w:szCs w:val="20"/>
          <w:lang w:val="cs-CZ"/>
        </w:rPr>
        <w:t xml:space="preserve">, B. M.; </w:t>
      </w:r>
      <w:proofErr w:type="spellStart"/>
      <w:r w:rsidRPr="001B11B3">
        <w:rPr>
          <w:rFonts w:cs="Arial"/>
          <w:iCs/>
          <w:szCs w:val="20"/>
          <w:lang w:val="cs-CZ"/>
        </w:rPr>
        <w:t>Almaliti</w:t>
      </w:r>
      <w:proofErr w:type="spellEnd"/>
      <w:r w:rsidRPr="001B11B3">
        <w:rPr>
          <w:rFonts w:cs="Arial"/>
          <w:iCs/>
          <w:szCs w:val="20"/>
          <w:lang w:val="cs-CZ"/>
        </w:rPr>
        <w:t xml:space="preserve">, J.; </w:t>
      </w:r>
      <w:proofErr w:type="spellStart"/>
      <w:r w:rsidRPr="001B11B3">
        <w:rPr>
          <w:rFonts w:cs="Arial"/>
          <w:iCs/>
          <w:szCs w:val="20"/>
          <w:lang w:val="cs-CZ"/>
        </w:rPr>
        <w:t>Miyamoto</w:t>
      </w:r>
      <w:proofErr w:type="spellEnd"/>
      <w:r w:rsidRPr="001B11B3">
        <w:rPr>
          <w:rFonts w:cs="Arial"/>
          <w:iCs/>
          <w:szCs w:val="20"/>
          <w:lang w:val="cs-CZ"/>
        </w:rPr>
        <w:t xml:space="preserve">, Y.; </w:t>
      </w:r>
      <w:proofErr w:type="spellStart"/>
      <w:r w:rsidRPr="001B11B3">
        <w:rPr>
          <w:rFonts w:cs="Arial"/>
          <w:iCs/>
          <w:szCs w:val="20"/>
          <w:lang w:val="cs-CZ"/>
        </w:rPr>
        <w:t>Eckmann</w:t>
      </w:r>
      <w:proofErr w:type="spellEnd"/>
      <w:r w:rsidRPr="001B11B3">
        <w:rPr>
          <w:rFonts w:cs="Arial"/>
          <w:iCs/>
          <w:szCs w:val="20"/>
          <w:lang w:val="cs-CZ"/>
        </w:rPr>
        <w:t xml:space="preserve">, L.; </w:t>
      </w:r>
      <w:proofErr w:type="spellStart"/>
      <w:r w:rsidRPr="001B11B3">
        <w:rPr>
          <w:rFonts w:cs="Arial"/>
          <w:iCs/>
          <w:szCs w:val="20"/>
          <w:lang w:val="cs-CZ"/>
        </w:rPr>
        <w:t>Gerwick</w:t>
      </w:r>
      <w:proofErr w:type="spellEnd"/>
      <w:r w:rsidRPr="001B11B3">
        <w:rPr>
          <w:rFonts w:cs="Arial"/>
          <w:iCs/>
          <w:szCs w:val="20"/>
          <w:lang w:val="cs-CZ"/>
        </w:rPr>
        <w:t xml:space="preserve">, W. H.; </w:t>
      </w:r>
      <w:proofErr w:type="spellStart"/>
      <w:r w:rsidRPr="001B11B3">
        <w:rPr>
          <w:rFonts w:cs="Arial"/>
          <w:iCs/>
          <w:szCs w:val="20"/>
          <w:lang w:val="cs-CZ"/>
        </w:rPr>
        <w:t>O’Donoghue</w:t>
      </w:r>
      <w:proofErr w:type="spellEnd"/>
      <w:r w:rsidRPr="001B11B3">
        <w:rPr>
          <w:rFonts w:cs="Arial"/>
          <w:iCs/>
          <w:szCs w:val="20"/>
          <w:lang w:val="cs-CZ"/>
        </w:rPr>
        <w:t xml:space="preserve">, A. J.; Boura, E. </w:t>
      </w:r>
      <w:proofErr w:type="spellStart"/>
      <w:r w:rsidRPr="001B11B3">
        <w:rPr>
          <w:rFonts w:cs="Arial"/>
          <w:iCs/>
          <w:szCs w:val="20"/>
          <w:lang w:val="cs-CZ"/>
        </w:rPr>
        <w:t>Structural</w:t>
      </w:r>
      <w:proofErr w:type="spellEnd"/>
      <w:r w:rsidRPr="001B11B3">
        <w:rPr>
          <w:rFonts w:cs="Arial"/>
          <w:iCs/>
          <w:szCs w:val="20"/>
          <w:lang w:val="cs-CZ"/>
        </w:rPr>
        <w:t xml:space="preserve"> </w:t>
      </w:r>
      <w:proofErr w:type="spellStart"/>
      <w:r w:rsidRPr="001B11B3">
        <w:rPr>
          <w:rFonts w:cs="Arial"/>
          <w:iCs/>
          <w:szCs w:val="20"/>
          <w:lang w:val="cs-CZ"/>
        </w:rPr>
        <w:t>elucidation</w:t>
      </w:r>
      <w:proofErr w:type="spellEnd"/>
      <w:r w:rsidRPr="001B11B3">
        <w:rPr>
          <w:rFonts w:cs="Arial"/>
          <w:iCs/>
          <w:szCs w:val="20"/>
          <w:lang w:val="cs-CZ"/>
        </w:rPr>
        <w:t xml:space="preserve"> </w:t>
      </w:r>
      <w:proofErr w:type="spellStart"/>
      <w:r w:rsidRPr="001B11B3">
        <w:rPr>
          <w:rFonts w:cs="Arial"/>
          <w:iCs/>
          <w:szCs w:val="20"/>
          <w:lang w:val="cs-CZ"/>
        </w:rPr>
        <w:t>of</w:t>
      </w:r>
      <w:proofErr w:type="spellEnd"/>
      <w:r w:rsidRPr="001B11B3">
        <w:rPr>
          <w:rFonts w:cs="Arial"/>
          <w:iCs/>
          <w:szCs w:val="20"/>
          <w:lang w:val="cs-CZ"/>
        </w:rPr>
        <w:t xml:space="preserve"> </w:t>
      </w:r>
      <w:proofErr w:type="spellStart"/>
      <w:r w:rsidRPr="001B11B3">
        <w:rPr>
          <w:rFonts w:cs="Arial"/>
          <w:iCs/>
          <w:szCs w:val="20"/>
          <w:lang w:val="cs-CZ"/>
        </w:rPr>
        <w:t>recombinant</w:t>
      </w:r>
      <w:proofErr w:type="spellEnd"/>
      <w:r w:rsidRPr="001B11B3">
        <w:rPr>
          <w:rFonts w:cs="Arial"/>
          <w:iCs/>
          <w:szCs w:val="20"/>
          <w:lang w:val="cs-CZ"/>
        </w:rPr>
        <w:t xml:space="preserve"> </w:t>
      </w:r>
      <w:proofErr w:type="spellStart"/>
      <w:r w:rsidRPr="001B11B3">
        <w:rPr>
          <w:rFonts w:cs="Arial"/>
          <w:iCs/>
          <w:szCs w:val="20"/>
          <w:lang w:val="cs-CZ"/>
        </w:rPr>
        <w:t>Trichomonas</w:t>
      </w:r>
      <w:proofErr w:type="spellEnd"/>
      <w:r w:rsidRPr="001B11B3">
        <w:rPr>
          <w:rFonts w:cs="Arial"/>
          <w:iCs/>
          <w:szCs w:val="20"/>
          <w:lang w:val="cs-CZ"/>
        </w:rPr>
        <w:t xml:space="preserve"> vaginalis </w:t>
      </w:r>
      <w:proofErr w:type="gramStart"/>
      <w:r w:rsidRPr="001B11B3">
        <w:rPr>
          <w:rFonts w:cs="Arial"/>
          <w:iCs/>
          <w:szCs w:val="20"/>
          <w:lang w:val="cs-CZ"/>
        </w:rPr>
        <w:t>20S</w:t>
      </w:r>
      <w:proofErr w:type="gramEnd"/>
      <w:r w:rsidRPr="001B11B3">
        <w:rPr>
          <w:rFonts w:cs="Arial"/>
          <w:iCs/>
          <w:szCs w:val="20"/>
          <w:lang w:val="cs-CZ"/>
        </w:rPr>
        <w:t xml:space="preserve"> </w:t>
      </w:r>
      <w:proofErr w:type="spellStart"/>
      <w:r w:rsidRPr="001B11B3">
        <w:rPr>
          <w:rFonts w:cs="Arial"/>
          <w:iCs/>
          <w:szCs w:val="20"/>
          <w:lang w:val="cs-CZ"/>
        </w:rPr>
        <w:t>proteasome</w:t>
      </w:r>
      <w:proofErr w:type="spellEnd"/>
      <w:r w:rsidRPr="001B11B3">
        <w:rPr>
          <w:rFonts w:cs="Arial"/>
          <w:iCs/>
          <w:szCs w:val="20"/>
          <w:lang w:val="cs-CZ"/>
        </w:rPr>
        <w:t xml:space="preserve"> </w:t>
      </w:r>
      <w:proofErr w:type="spellStart"/>
      <w:r w:rsidRPr="001B11B3">
        <w:rPr>
          <w:rFonts w:cs="Arial"/>
          <w:iCs/>
          <w:szCs w:val="20"/>
          <w:lang w:val="cs-CZ"/>
        </w:rPr>
        <w:t>bound</w:t>
      </w:r>
      <w:proofErr w:type="spellEnd"/>
      <w:r w:rsidRPr="001B11B3">
        <w:rPr>
          <w:rFonts w:cs="Arial"/>
          <w:iCs/>
          <w:szCs w:val="20"/>
          <w:lang w:val="cs-CZ"/>
        </w:rPr>
        <w:t xml:space="preserve"> to </w:t>
      </w:r>
      <w:proofErr w:type="spellStart"/>
      <w:r w:rsidRPr="001B11B3">
        <w:rPr>
          <w:rFonts w:cs="Arial"/>
          <w:iCs/>
          <w:szCs w:val="20"/>
          <w:lang w:val="cs-CZ"/>
        </w:rPr>
        <w:t>covalent</w:t>
      </w:r>
      <w:proofErr w:type="spellEnd"/>
      <w:r w:rsidRPr="001B11B3">
        <w:rPr>
          <w:rFonts w:cs="Arial"/>
          <w:iCs/>
          <w:szCs w:val="20"/>
          <w:lang w:val="cs-CZ"/>
        </w:rPr>
        <w:t xml:space="preserve"> </w:t>
      </w:r>
      <w:proofErr w:type="spellStart"/>
      <w:r w:rsidRPr="001B11B3">
        <w:rPr>
          <w:rFonts w:cs="Arial"/>
          <w:iCs/>
          <w:szCs w:val="20"/>
          <w:lang w:val="cs-CZ"/>
        </w:rPr>
        <w:t>inhibitors</w:t>
      </w:r>
      <w:proofErr w:type="spellEnd"/>
      <w:r w:rsidRPr="001B11B3">
        <w:rPr>
          <w:rFonts w:cs="Arial"/>
          <w:iCs/>
          <w:szCs w:val="20"/>
          <w:lang w:val="cs-CZ"/>
        </w:rPr>
        <w:t xml:space="preserve">. </w:t>
      </w:r>
      <w:proofErr w:type="spellStart"/>
      <w:r w:rsidRPr="001B11B3">
        <w:rPr>
          <w:rFonts w:cs="Arial"/>
          <w:i/>
          <w:szCs w:val="20"/>
          <w:lang w:val="cs-CZ"/>
        </w:rPr>
        <w:t>Nat</w:t>
      </w:r>
      <w:proofErr w:type="spellEnd"/>
      <w:r w:rsidRPr="001B11B3">
        <w:rPr>
          <w:rFonts w:cs="Arial"/>
          <w:i/>
          <w:szCs w:val="20"/>
          <w:lang w:val="cs-CZ"/>
        </w:rPr>
        <w:t xml:space="preserve">. </w:t>
      </w:r>
      <w:proofErr w:type="spellStart"/>
      <w:r w:rsidRPr="001B11B3">
        <w:rPr>
          <w:rFonts w:cs="Arial"/>
          <w:i/>
          <w:szCs w:val="20"/>
          <w:lang w:val="cs-CZ"/>
        </w:rPr>
        <w:t>Commun</w:t>
      </w:r>
      <w:proofErr w:type="spellEnd"/>
      <w:r w:rsidRPr="001B11B3">
        <w:rPr>
          <w:rFonts w:cs="Arial"/>
          <w:i/>
          <w:szCs w:val="20"/>
          <w:lang w:val="cs-CZ"/>
        </w:rPr>
        <w:t>.</w:t>
      </w:r>
      <w:r w:rsidRPr="001B11B3">
        <w:rPr>
          <w:rFonts w:cs="Arial"/>
          <w:iCs/>
          <w:szCs w:val="20"/>
          <w:lang w:val="cs-CZ"/>
        </w:rPr>
        <w:t xml:space="preserve"> </w:t>
      </w:r>
      <w:r w:rsidRPr="001B11B3">
        <w:rPr>
          <w:rFonts w:cs="Arial"/>
          <w:b/>
          <w:bCs/>
          <w:iCs/>
          <w:szCs w:val="20"/>
          <w:lang w:val="cs-CZ"/>
        </w:rPr>
        <w:t>2024</w:t>
      </w:r>
      <w:r w:rsidRPr="001B11B3">
        <w:rPr>
          <w:rFonts w:cs="Arial"/>
          <w:iCs/>
          <w:szCs w:val="20"/>
          <w:lang w:val="cs-CZ"/>
        </w:rPr>
        <w:t>, 15, 8621.</w:t>
      </w:r>
      <w:r w:rsidR="00C56DB7">
        <w:rPr>
          <w:rFonts w:cs="Arial"/>
          <w:iCs/>
          <w:szCs w:val="20"/>
          <w:lang w:val="cs-CZ"/>
        </w:rPr>
        <w:t xml:space="preserve"> </w:t>
      </w:r>
      <w:hyperlink r:id="rId7" w:history="1">
        <w:r w:rsidR="00C56DB7" w:rsidRPr="00C56DB7">
          <w:rPr>
            <w:rStyle w:val="Hypertextovodkaz"/>
            <w:rFonts w:cs="Arial"/>
            <w:b/>
            <w:iCs/>
            <w:color w:val="00205B"/>
            <w:szCs w:val="20"/>
            <w:u w:val="none"/>
            <w:lang w:val="cs-CZ"/>
          </w:rPr>
          <w:t>https://doi.org/10.1038/s41467-024-53022-w</w:t>
        </w:r>
      </w:hyperlink>
      <w:r w:rsidR="00C56DB7" w:rsidRPr="00C56DB7">
        <w:rPr>
          <w:rStyle w:val="Hypertextovodkaz"/>
          <w:color w:val="00205B"/>
          <w:u w:val="none"/>
          <w:lang w:val="cs-CZ"/>
        </w:rPr>
        <w:t xml:space="preserve"> </w:t>
      </w:r>
    </w:p>
    <w:bookmarkEnd w:id="2"/>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8"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9"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10"/>
      <w:footerReference w:type="default" r:id="rId11"/>
      <w:headerReference w:type="first" r:id="rId12"/>
      <w:footerReference w:type="first" r:id="rId13"/>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B443" w14:textId="77777777" w:rsidR="009B4021" w:rsidRDefault="009B4021" w:rsidP="00AF7F5A">
      <w:r>
        <w:separator/>
      </w:r>
    </w:p>
  </w:endnote>
  <w:endnote w:type="continuationSeparator" w:id="0">
    <w:p w14:paraId="3712DF6B" w14:textId="77777777" w:rsidR="009B4021" w:rsidRDefault="009B4021"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51F9176C">
          <wp:simplePos x="0" y="0"/>
          <wp:positionH relativeFrom="margin">
            <wp:posOffset>-887953</wp:posOffset>
          </wp:positionH>
          <wp:positionV relativeFrom="margin">
            <wp:posOffset>8734821</wp:posOffset>
          </wp:positionV>
          <wp:extent cx="7546596" cy="971550"/>
          <wp:effectExtent l="0" t="0" r="0"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596"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FE07" w14:textId="77777777" w:rsidR="009B4021" w:rsidRDefault="009B4021" w:rsidP="00AF7F5A">
      <w:r>
        <w:separator/>
      </w:r>
    </w:p>
  </w:footnote>
  <w:footnote w:type="continuationSeparator" w:id="0">
    <w:p w14:paraId="395B01C3" w14:textId="77777777" w:rsidR="009B4021" w:rsidRDefault="009B4021"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18080594">
          <wp:simplePos x="0" y="0"/>
          <wp:positionH relativeFrom="column">
            <wp:posOffset>-886781</wp:posOffset>
          </wp:positionH>
          <wp:positionV relativeFrom="paragraph">
            <wp:posOffset>0</wp:posOffset>
          </wp:positionV>
          <wp:extent cx="7559672" cy="1919681"/>
          <wp:effectExtent l="0" t="0" r="3810" b="4445"/>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2" cy="1919681"/>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0DCB"/>
    <w:rsid w:val="00003E03"/>
    <w:rsid w:val="0000552D"/>
    <w:rsid w:val="00015C56"/>
    <w:rsid w:val="00031703"/>
    <w:rsid w:val="0003226B"/>
    <w:rsid w:val="0003522A"/>
    <w:rsid w:val="00067A28"/>
    <w:rsid w:val="00072817"/>
    <w:rsid w:val="00081A54"/>
    <w:rsid w:val="00090482"/>
    <w:rsid w:val="000927BA"/>
    <w:rsid w:val="00094800"/>
    <w:rsid w:val="000A234B"/>
    <w:rsid w:val="000B034B"/>
    <w:rsid w:val="000B1552"/>
    <w:rsid w:val="000B38E1"/>
    <w:rsid w:val="000B5FE5"/>
    <w:rsid w:val="000C48B9"/>
    <w:rsid w:val="000C4D9E"/>
    <w:rsid w:val="000D457B"/>
    <w:rsid w:val="000E0E27"/>
    <w:rsid w:val="000E5E27"/>
    <w:rsid w:val="000E694E"/>
    <w:rsid w:val="001009D7"/>
    <w:rsid w:val="001143DA"/>
    <w:rsid w:val="00121FB2"/>
    <w:rsid w:val="00124955"/>
    <w:rsid w:val="001251A9"/>
    <w:rsid w:val="0013285C"/>
    <w:rsid w:val="00136336"/>
    <w:rsid w:val="001405DF"/>
    <w:rsid w:val="00144C5A"/>
    <w:rsid w:val="001570BC"/>
    <w:rsid w:val="00171030"/>
    <w:rsid w:val="001A0F7A"/>
    <w:rsid w:val="001A60D0"/>
    <w:rsid w:val="001B11B3"/>
    <w:rsid w:val="001D113F"/>
    <w:rsid w:val="001E2462"/>
    <w:rsid w:val="00211044"/>
    <w:rsid w:val="00216214"/>
    <w:rsid w:val="00231BF4"/>
    <w:rsid w:val="00234FBA"/>
    <w:rsid w:val="00240586"/>
    <w:rsid w:val="00262A5A"/>
    <w:rsid w:val="00297A1D"/>
    <w:rsid w:val="002A14A1"/>
    <w:rsid w:val="002A218E"/>
    <w:rsid w:val="002A2806"/>
    <w:rsid w:val="002B080C"/>
    <w:rsid w:val="002B1DC2"/>
    <w:rsid w:val="002B561D"/>
    <w:rsid w:val="002C3AEE"/>
    <w:rsid w:val="002E01AA"/>
    <w:rsid w:val="002E0764"/>
    <w:rsid w:val="002E687C"/>
    <w:rsid w:val="002F5FE6"/>
    <w:rsid w:val="003043D8"/>
    <w:rsid w:val="003067F3"/>
    <w:rsid w:val="00310D76"/>
    <w:rsid w:val="00314B64"/>
    <w:rsid w:val="00322131"/>
    <w:rsid w:val="003245B5"/>
    <w:rsid w:val="00333070"/>
    <w:rsid w:val="003405FD"/>
    <w:rsid w:val="00341F1A"/>
    <w:rsid w:val="003519D7"/>
    <w:rsid w:val="00355385"/>
    <w:rsid w:val="003674CD"/>
    <w:rsid w:val="00374AEE"/>
    <w:rsid w:val="00377168"/>
    <w:rsid w:val="003A5FAB"/>
    <w:rsid w:val="003A6F76"/>
    <w:rsid w:val="003A7BC0"/>
    <w:rsid w:val="003B0C66"/>
    <w:rsid w:val="003B4396"/>
    <w:rsid w:val="003B5575"/>
    <w:rsid w:val="003B59C5"/>
    <w:rsid w:val="003C2042"/>
    <w:rsid w:val="003C5042"/>
    <w:rsid w:val="003D05A2"/>
    <w:rsid w:val="003D0A8F"/>
    <w:rsid w:val="003D5833"/>
    <w:rsid w:val="003D64D8"/>
    <w:rsid w:val="00406F06"/>
    <w:rsid w:val="00407561"/>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4E459F"/>
    <w:rsid w:val="0050323B"/>
    <w:rsid w:val="0050352F"/>
    <w:rsid w:val="00505B7A"/>
    <w:rsid w:val="00511B15"/>
    <w:rsid w:val="00521C2C"/>
    <w:rsid w:val="0052203D"/>
    <w:rsid w:val="00523415"/>
    <w:rsid w:val="005270F3"/>
    <w:rsid w:val="00536417"/>
    <w:rsid w:val="00550A33"/>
    <w:rsid w:val="005535E1"/>
    <w:rsid w:val="00557F20"/>
    <w:rsid w:val="00561DC3"/>
    <w:rsid w:val="00566DB2"/>
    <w:rsid w:val="00567F8C"/>
    <w:rsid w:val="005A1E70"/>
    <w:rsid w:val="005A6320"/>
    <w:rsid w:val="005C04E3"/>
    <w:rsid w:val="005C62C1"/>
    <w:rsid w:val="005F12C4"/>
    <w:rsid w:val="005F6DC4"/>
    <w:rsid w:val="005F7683"/>
    <w:rsid w:val="00601397"/>
    <w:rsid w:val="00604685"/>
    <w:rsid w:val="00607447"/>
    <w:rsid w:val="00613D00"/>
    <w:rsid w:val="0061608D"/>
    <w:rsid w:val="006278BC"/>
    <w:rsid w:val="00631D35"/>
    <w:rsid w:val="006472A2"/>
    <w:rsid w:val="006613E6"/>
    <w:rsid w:val="00663CD1"/>
    <w:rsid w:val="00685473"/>
    <w:rsid w:val="00691009"/>
    <w:rsid w:val="00692FAC"/>
    <w:rsid w:val="00694738"/>
    <w:rsid w:val="006A2EB9"/>
    <w:rsid w:val="006A3902"/>
    <w:rsid w:val="006A7334"/>
    <w:rsid w:val="006B582C"/>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550"/>
    <w:rsid w:val="00780670"/>
    <w:rsid w:val="00791383"/>
    <w:rsid w:val="007A304C"/>
    <w:rsid w:val="007B0D37"/>
    <w:rsid w:val="007B3C52"/>
    <w:rsid w:val="007B411C"/>
    <w:rsid w:val="007C01B3"/>
    <w:rsid w:val="007C460D"/>
    <w:rsid w:val="007D2D4A"/>
    <w:rsid w:val="00802658"/>
    <w:rsid w:val="00806E47"/>
    <w:rsid w:val="00814C13"/>
    <w:rsid w:val="008256E8"/>
    <w:rsid w:val="00830C8E"/>
    <w:rsid w:val="00836F6D"/>
    <w:rsid w:val="00860146"/>
    <w:rsid w:val="00867BDA"/>
    <w:rsid w:val="0087543F"/>
    <w:rsid w:val="00876B8A"/>
    <w:rsid w:val="008930DD"/>
    <w:rsid w:val="008B3011"/>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26585"/>
    <w:rsid w:val="0093221B"/>
    <w:rsid w:val="00933EC9"/>
    <w:rsid w:val="009407FE"/>
    <w:rsid w:val="009422DB"/>
    <w:rsid w:val="00944C6B"/>
    <w:rsid w:val="00953894"/>
    <w:rsid w:val="00956461"/>
    <w:rsid w:val="00960C65"/>
    <w:rsid w:val="0097095B"/>
    <w:rsid w:val="009834E1"/>
    <w:rsid w:val="00990324"/>
    <w:rsid w:val="009954AF"/>
    <w:rsid w:val="009A605E"/>
    <w:rsid w:val="009B4021"/>
    <w:rsid w:val="009C0D5E"/>
    <w:rsid w:val="009C122C"/>
    <w:rsid w:val="009C6015"/>
    <w:rsid w:val="009C7369"/>
    <w:rsid w:val="009E3B46"/>
    <w:rsid w:val="009F38D0"/>
    <w:rsid w:val="00A100EF"/>
    <w:rsid w:val="00A12362"/>
    <w:rsid w:val="00A17A14"/>
    <w:rsid w:val="00A2454F"/>
    <w:rsid w:val="00A46531"/>
    <w:rsid w:val="00A47279"/>
    <w:rsid w:val="00A57B40"/>
    <w:rsid w:val="00A63CC2"/>
    <w:rsid w:val="00A65CDE"/>
    <w:rsid w:val="00A67963"/>
    <w:rsid w:val="00A736C8"/>
    <w:rsid w:val="00A75311"/>
    <w:rsid w:val="00A759B4"/>
    <w:rsid w:val="00AB6B11"/>
    <w:rsid w:val="00AC200E"/>
    <w:rsid w:val="00AD6D81"/>
    <w:rsid w:val="00AF744A"/>
    <w:rsid w:val="00AF7F5A"/>
    <w:rsid w:val="00B018FA"/>
    <w:rsid w:val="00B24E0C"/>
    <w:rsid w:val="00B24F50"/>
    <w:rsid w:val="00B42B7E"/>
    <w:rsid w:val="00B43B4D"/>
    <w:rsid w:val="00B451EC"/>
    <w:rsid w:val="00B50CC4"/>
    <w:rsid w:val="00B51446"/>
    <w:rsid w:val="00B531D4"/>
    <w:rsid w:val="00B56557"/>
    <w:rsid w:val="00B65993"/>
    <w:rsid w:val="00B67597"/>
    <w:rsid w:val="00B72D01"/>
    <w:rsid w:val="00B73ACC"/>
    <w:rsid w:val="00B852F2"/>
    <w:rsid w:val="00B94938"/>
    <w:rsid w:val="00BB55B1"/>
    <w:rsid w:val="00C173B8"/>
    <w:rsid w:val="00C26B10"/>
    <w:rsid w:val="00C41A7C"/>
    <w:rsid w:val="00C441FA"/>
    <w:rsid w:val="00C555A9"/>
    <w:rsid w:val="00C56DB7"/>
    <w:rsid w:val="00C57AAC"/>
    <w:rsid w:val="00C611B3"/>
    <w:rsid w:val="00C746D5"/>
    <w:rsid w:val="00C80A2C"/>
    <w:rsid w:val="00C84B69"/>
    <w:rsid w:val="00CB77FB"/>
    <w:rsid w:val="00CC33E4"/>
    <w:rsid w:val="00CD7289"/>
    <w:rsid w:val="00CE27F3"/>
    <w:rsid w:val="00CF0DE7"/>
    <w:rsid w:val="00CF4426"/>
    <w:rsid w:val="00CF6C77"/>
    <w:rsid w:val="00D1249C"/>
    <w:rsid w:val="00D124AC"/>
    <w:rsid w:val="00D1568D"/>
    <w:rsid w:val="00D21D82"/>
    <w:rsid w:val="00D272B9"/>
    <w:rsid w:val="00D27F16"/>
    <w:rsid w:val="00D40BC4"/>
    <w:rsid w:val="00D54D47"/>
    <w:rsid w:val="00D639CC"/>
    <w:rsid w:val="00D8016E"/>
    <w:rsid w:val="00D92EA2"/>
    <w:rsid w:val="00DA27A9"/>
    <w:rsid w:val="00DA2E69"/>
    <w:rsid w:val="00DA4F79"/>
    <w:rsid w:val="00DC1047"/>
    <w:rsid w:val="00DD52CC"/>
    <w:rsid w:val="00DE0585"/>
    <w:rsid w:val="00DF6F6A"/>
    <w:rsid w:val="00E0303C"/>
    <w:rsid w:val="00E150BC"/>
    <w:rsid w:val="00E17FD6"/>
    <w:rsid w:val="00E30104"/>
    <w:rsid w:val="00E4205E"/>
    <w:rsid w:val="00E420AC"/>
    <w:rsid w:val="00E46421"/>
    <w:rsid w:val="00E53F41"/>
    <w:rsid w:val="00E540E3"/>
    <w:rsid w:val="00E61839"/>
    <w:rsid w:val="00E81C5B"/>
    <w:rsid w:val="00E81F3C"/>
    <w:rsid w:val="00E86A51"/>
    <w:rsid w:val="00E931AC"/>
    <w:rsid w:val="00EB24BA"/>
    <w:rsid w:val="00EB764D"/>
    <w:rsid w:val="00EC508C"/>
    <w:rsid w:val="00EC6788"/>
    <w:rsid w:val="00F03B27"/>
    <w:rsid w:val="00F04DDE"/>
    <w:rsid w:val="00F16008"/>
    <w:rsid w:val="00F40C69"/>
    <w:rsid w:val="00F42A51"/>
    <w:rsid w:val="00F661EA"/>
    <w:rsid w:val="00F7589A"/>
    <w:rsid w:val="00F856CF"/>
    <w:rsid w:val="00F870DD"/>
    <w:rsid w:val="00FB0AF3"/>
    <w:rsid w:val="00FB131A"/>
    <w:rsid w:val="00FC1E51"/>
    <w:rsid w:val="00FD5077"/>
    <w:rsid w:val="00FD6A3A"/>
    <w:rsid w:val="00FE0664"/>
    <w:rsid w:val="00FE25FC"/>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 w:type="character" w:styleId="Sledovanodkaz">
    <w:name w:val="FollowedHyperlink"/>
    <w:basedOn w:val="Standardnpsmoodstavce"/>
    <w:uiPriority w:val="99"/>
    <w:semiHidden/>
    <w:unhideWhenUsed/>
    <w:rsid w:val="00C56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8834">
      <w:bodyDiv w:val="1"/>
      <w:marLeft w:val="0"/>
      <w:marRight w:val="0"/>
      <w:marTop w:val="0"/>
      <w:marBottom w:val="0"/>
      <w:divBdr>
        <w:top w:val="none" w:sz="0" w:space="0" w:color="auto"/>
        <w:left w:val="none" w:sz="0" w:space="0" w:color="auto"/>
        <w:bottom w:val="none" w:sz="0" w:space="0" w:color="auto"/>
        <w:right w:val="none" w:sz="0" w:space="0" w:color="auto"/>
      </w:divBdr>
    </w:div>
    <w:div w:id="1937978114">
      <w:bodyDiv w:val="1"/>
      <w:marLeft w:val="0"/>
      <w:marRight w:val="0"/>
      <w:marTop w:val="0"/>
      <w:marBottom w:val="0"/>
      <w:divBdr>
        <w:top w:val="none" w:sz="0" w:space="0" w:color="auto"/>
        <w:left w:val="none" w:sz="0" w:space="0" w:color="auto"/>
        <w:bottom w:val="none" w:sz="0" w:space="0" w:color="auto"/>
        <w:right w:val="none" w:sz="0" w:space="0" w:color="auto"/>
      </w:divBdr>
    </w:div>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h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38/s41467-024-53022-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3478</Characters>
  <Application>Microsoft Office Word</Application>
  <DocSecurity>0</DocSecurity>
  <Lines>105</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9</cp:revision>
  <cp:lastPrinted>2017-08-09T12:51:00Z</cp:lastPrinted>
  <dcterms:created xsi:type="dcterms:W3CDTF">2024-09-24T09:23:00Z</dcterms:created>
  <dcterms:modified xsi:type="dcterms:W3CDTF">2024-10-09T07:04:00Z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